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FB23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附件2025年活动计划：</w:t>
      </w:r>
    </w:p>
    <w:tbl>
      <w:tblPr>
        <w:tblStyle w:val="8"/>
        <w:tblpPr w:leftFromText="180" w:rightFromText="180" w:vertAnchor="text" w:horzAnchor="page" w:tblpX="1652" w:tblpY="403"/>
        <w:tblOverlap w:val="never"/>
        <w:tblW w:w="13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1804"/>
        <w:gridCol w:w="3138"/>
        <w:gridCol w:w="1695"/>
        <w:gridCol w:w="3955"/>
        <w:gridCol w:w="788"/>
      </w:tblGrid>
      <w:tr w14:paraId="30B65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7C5E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  <w:t>活动细项名称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6BCD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  <w:t>拟开展时间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55B17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  <w:t>形式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D229C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  <w:t>地点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5CE5B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  <w:t>活动内容明细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59C23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微软雅黑" w:eastAsia="仿宋_GB2312"/>
                <w:b/>
                <w:bCs/>
                <w:sz w:val="28"/>
                <w:szCs w:val="28"/>
                <w:lang w:eastAsia="zh-CN"/>
              </w:rPr>
              <w:t>数量</w:t>
            </w:r>
          </w:p>
        </w:tc>
      </w:tr>
      <w:tr w14:paraId="15649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E7BB0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《浙江省结直肠癌质控指标能力提升巡讲会》-项目启动会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1A13E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2025年3月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17F2F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线下启动会</w:t>
            </w:r>
          </w:p>
          <w:p w14:paraId="058AEDF7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预估参会专家人数：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00人。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E1976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杭州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09A20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介绍总体项目价值及意义，分享领域现状、总体最新进展，最新指南共识情况及诊疗困境。启动项目并发布后续相关工作计划和安排。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9A3C0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1场</w:t>
            </w:r>
          </w:p>
        </w:tc>
      </w:tr>
      <w:tr w14:paraId="5CDCF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1B5AD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《结直肠癌病理科质控指标解读专场》-项目主题分会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3C7C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2025年1月—</w:t>
            </w:r>
          </w:p>
          <w:p w14:paraId="2CA1A13B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2025年12月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7AD94B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线上/线下</w:t>
            </w:r>
          </w:p>
          <w:p w14:paraId="15C8EDD2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区域会/城市会等</w:t>
            </w:r>
          </w:p>
          <w:p w14:paraId="48080573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每场预估参会专家人数：50人。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1EA4F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全省各地市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9E4B4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基于结直肠癌病理质控指标有针对性地进行现状分析、领域进展分享及问题讨论。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ADFEC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1场</w:t>
            </w:r>
          </w:p>
        </w:tc>
      </w:tr>
      <w:tr w14:paraId="1CA7E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03703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《结直肠癌肿瘤内科质控指标》-项目主题分会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D4B0B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2025年1月—</w:t>
            </w:r>
          </w:p>
          <w:p w14:paraId="32D73FE1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2025年12月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1635F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线上/线下</w:t>
            </w:r>
          </w:p>
          <w:p w14:paraId="605DBC47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区域会/城市会等</w:t>
            </w:r>
          </w:p>
          <w:p w14:paraId="79F8E345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每场预估参会专家人数：50人。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A6599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全省各地市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8A9BB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基于结直肠癌肿瘤内科质控指标有针对性地进行现状分析、领域进展分享及问题讨论。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52207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1场</w:t>
            </w:r>
          </w:p>
        </w:tc>
      </w:tr>
      <w:tr w14:paraId="7BFB6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2462B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《结直肠癌外科质控指标解读专场》-项目主题分会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CED2A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2025年1月—</w:t>
            </w:r>
          </w:p>
          <w:p w14:paraId="4CDFE4CC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2025年12月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F4668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线上/线下</w:t>
            </w:r>
          </w:p>
          <w:p w14:paraId="38B1D56A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区域会/城市会等</w:t>
            </w:r>
          </w:p>
          <w:p w14:paraId="3C609065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每场预估参会专家人数：50人。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BCA5A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全省各地市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1B80F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基于结直肠癌外科质控指标有针对性地进行现状分析、领域进展分享及问题讨论。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C8D5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1场</w:t>
            </w:r>
          </w:p>
        </w:tc>
      </w:tr>
      <w:tr w14:paraId="22217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DCEFE2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《结直肠癌医保产品国谈政策解读》-项目主题分会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703F4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2025年1月—</w:t>
            </w:r>
          </w:p>
          <w:p w14:paraId="272659B8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2025年12月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B57E1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线上/线下</w:t>
            </w:r>
          </w:p>
          <w:p w14:paraId="5601BB65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区域会/城市会等</w:t>
            </w:r>
          </w:p>
          <w:p w14:paraId="6D6BABFA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每场预估参会专家人数：50人。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9A375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全省各地市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7A77B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基于结直肠癌医保产品国谈政策有针对性地进行现状分析、领域进展分享及问题讨论。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A0FE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1场</w:t>
            </w:r>
          </w:p>
        </w:tc>
      </w:tr>
      <w:tr w14:paraId="06C6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205009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《结直肠癌病理科质控指标解读专场》-项目专题总结会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A38F9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2025年12月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7E770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线下总结会</w:t>
            </w:r>
          </w:p>
          <w:p w14:paraId="5FD0665D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预估参会专家人数：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0人。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9200A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杭州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CB06E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将各个分论坛中的亮点结果、讲题、提议等相关内容进行汇总，在总论坛中进行总结和汇总分享。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589DE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1场</w:t>
            </w:r>
          </w:p>
        </w:tc>
      </w:tr>
      <w:tr w14:paraId="6DC18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89D83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《结直肠癌规范化》-指南巡讲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77CC2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2025年1月—</w:t>
            </w:r>
          </w:p>
          <w:p w14:paraId="214BB483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2025年12月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77009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线上/线下</w:t>
            </w:r>
          </w:p>
          <w:p w14:paraId="7B4153EB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区域会/城市会等</w:t>
            </w:r>
          </w:p>
          <w:p w14:paraId="23411166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预估参会专家人数：50人。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7C5B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全省各地市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4EDC4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基于CSCO结直肠癌指南/共识，提高临床医生对规范化治疗的认识，推广最佳实践，改善患者的生活质量。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49031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场</w:t>
            </w:r>
          </w:p>
        </w:tc>
      </w:tr>
      <w:tr w14:paraId="5409C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A9F4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《转移性结直肠癌规范化诊疗》-病例征集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B44B2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2025年1月—</w:t>
            </w:r>
          </w:p>
          <w:p w14:paraId="5F0C6510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2025年12月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129C7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病例征集</w:t>
            </w:r>
          </w:p>
          <w:p w14:paraId="09056570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预估例数：200例。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119B4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全省各地市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B0E55D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典型病例是最好的临床教材，病理解析是最实用的思维培训，以典型病例为载体、以病理解析为桥梁，强化疾病诊断的逻辑性思维，突出疾病治疗师的规范性意识。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FC1405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1项</w:t>
            </w:r>
          </w:p>
        </w:tc>
      </w:tr>
      <w:tr w14:paraId="42917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A2818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《结直肠癌质控指标》-调研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3ED96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2025年3月—</w:t>
            </w:r>
          </w:p>
          <w:p w14:paraId="5476AB35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2025年12月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1160C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调研</w:t>
            </w:r>
          </w:p>
          <w:p w14:paraId="46E44579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预估人数：180人。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BA174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全省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9E883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组织相关专家集群，对未明确的临床现状进行调研，形成行业内相关调研报告，填补临床数据空白。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46EF7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1项</w:t>
            </w:r>
          </w:p>
        </w:tc>
      </w:tr>
      <w:tr w14:paraId="30552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C7766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《科研思维与能力提升》-职业发展技能培训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5C828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2025年1月—</w:t>
            </w:r>
          </w:p>
          <w:p w14:paraId="2187154E">
            <w:pPr>
              <w:widowControl/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2025年12月</w:t>
            </w:r>
          </w:p>
        </w:tc>
        <w:tc>
          <w:tcPr>
            <w:tcW w:w="3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E160A">
            <w:pPr>
              <w:widowControl/>
              <w:tabs>
                <w:tab w:val="left" w:pos="312"/>
              </w:tabs>
              <w:spacing w:line="240" w:lineRule="auto"/>
              <w:contextualSpacing/>
              <w:jc w:val="center"/>
              <w:textAlignment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线上/线下</w:t>
            </w:r>
          </w:p>
          <w:p w14:paraId="05CEF2CF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区域会/城市会等</w:t>
            </w:r>
          </w:p>
          <w:p w14:paraId="7618F794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预估参会专家人数：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0人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/场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EBBFF0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南京、杭州</w:t>
            </w:r>
          </w:p>
        </w:tc>
        <w:tc>
          <w:tcPr>
            <w:tcW w:w="3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1BF6F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邀请行业资深专家针对临床医生急需的科研能力进行专场培训。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0503D">
            <w:pPr>
              <w:widowControl/>
              <w:autoSpaceDE/>
              <w:autoSpaceDN/>
              <w:spacing w:line="240" w:lineRule="auto"/>
              <w:contextualSpacing/>
              <w:jc w:val="center"/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微软雅黑" w:eastAsia="仿宋_GB2312"/>
                <w:sz w:val="21"/>
                <w:szCs w:val="21"/>
                <w:lang w:eastAsia="zh-CN"/>
              </w:rPr>
              <w:t>场</w:t>
            </w:r>
          </w:p>
        </w:tc>
      </w:tr>
    </w:tbl>
    <w:p w14:paraId="21A5B4D2">
      <w:pPr>
        <w:tabs>
          <w:tab w:val="left" w:pos="633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微软雅黑" w:eastAsia="仿宋_GB2312"/>
          <w:lang w:val="en-US" w:eastAsia="zh-CN"/>
        </w:rPr>
        <w:tab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777E5"/>
    <w:rsid w:val="022067E2"/>
    <w:rsid w:val="0BC67500"/>
    <w:rsid w:val="11BB3B8F"/>
    <w:rsid w:val="144C07BE"/>
    <w:rsid w:val="155A7A15"/>
    <w:rsid w:val="1876405C"/>
    <w:rsid w:val="18E9659E"/>
    <w:rsid w:val="1E743A81"/>
    <w:rsid w:val="1EC777E5"/>
    <w:rsid w:val="241A4435"/>
    <w:rsid w:val="24335B6F"/>
    <w:rsid w:val="270209E1"/>
    <w:rsid w:val="2A8455CF"/>
    <w:rsid w:val="2BFC5FDC"/>
    <w:rsid w:val="3081689D"/>
    <w:rsid w:val="38F31085"/>
    <w:rsid w:val="397F500E"/>
    <w:rsid w:val="44570A53"/>
    <w:rsid w:val="4C687B84"/>
    <w:rsid w:val="52C20484"/>
    <w:rsid w:val="5A0E1D6B"/>
    <w:rsid w:val="6C256AA0"/>
    <w:rsid w:val="6CE31EC9"/>
    <w:rsid w:val="750F4C15"/>
    <w:rsid w:val="77065E4C"/>
    <w:rsid w:val="778857AA"/>
    <w:rsid w:val="7AF16E13"/>
    <w:rsid w:val="7BDE30A0"/>
    <w:rsid w:val="7EE0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adjustRightInd w:val="0"/>
      <w:outlineLvl w:val="0"/>
    </w:pPr>
    <w:rPr>
      <w:rFonts w:ascii="Times New Roman" w:hAnsi="Times New Roman" w:eastAsia="仿宋"/>
      <w:b/>
      <w:bCs/>
      <w:kern w:val="44"/>
      <w:sz w:val="30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 Light" w:hAnsi="等线 Light" w:eastAsia="仿宋" w:cs="Times New Roman"/>
      <w:sz w:val="15"/>
      <w:szCs w:val="20"/>
      <w:lang w:bidi="ar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1 字符"/>
    <w:basedOn w:val="10"/>
    <w:link w:val="2"/>
    <w:qFormat/>
    <w:uiPriority w:val="0"/>
    <w:rPr>
      <w:rFonts w:ascii="Times New Roman" w:hAnsi="Times New Roman" w:eastAsia="仿宋"/>
      <w:b/>
      <w:bCs/>
      <w:kern w:val="44"/>
      <w:sz w:val="30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1243</Words>
  <Characters>1420</Characters>
  <Lines>0</Lines>
  <Paragraphs>0</Paragraphs>
  <TotalTime>1</TotalTime>
  <ScaleCrop>false</ScaleCrop>
  <LinksUpToDate>false</LinksUpToDate>
  <CharactersWithSpaces>1433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2025-02-10T17:01:00Z</dcterms:created>
  <dc:creator>Penny</dc:creator>
  <cp:lastModifiedBy>Penny</cp:lastModifiedBy>
  <cp:lastPrinted>2025-02-10T20:16:00Z</cp:lastPrinted>
  <dcterms:modified xsi:type="dcterms:W3CDTF">2025-03-07T06:10:30Z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A7700B4106C848008EF3372493BC0FB6_13</vt:lpwstr>
  </property>
  <property fmtid="{D5CDD505-2E9C-101B-9397-08002B2CF9AE}" pid="4" name="KSOTemplateDocerSaveRecord">
    <vt:lpwstr>eyJoZGlkIjoiN2NhMmVjNDFlMmU3MDBjZmEyZmM5MDY4N2E3ZmY2NjIiLCJ1c2VySWQiOiIyODAyMjA3MTUifQ==</vt:lpwstr>
  </property>
</Properties>
</file>